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F5" w:rsidRDefault="00DA42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42F5" w:rsidRDefault="00DA42F5">
      <w:pPr>
        <w:pStyle w:val="ConsPlusNormal"/>
        <w:jc w:val="both"/>
        <w:outlineLvl w:val="0"/>
      </w:pPr>
    </w:p>
    <w:p w:rsidR="00DA42F5" w:rsidRDefault="00DA42F5">
      <w:pPr>
        <w:pStyle w:val="ConsPlusNormal"/>
        <w:jc w:val="right"/>
      </w:pPr>
      <w:r>
        <w:t>Утвержден</w:t>
      </w:r>
    </w:p>
    <w:p w:rsidR="00DA42F5" w:rsidRDefault="00DA42F5">
      <w:pPr>
        <w:pStyle w:val="ConsPlusNormal"/>
        <w:jc w:val="right"/>
      </w:pPr>
      <w:r>
        <w:t>Президентом РФ</w:t>
      </w:r>
    </w:p>
    <w:p w:rsidR="00DA42F5" w:rsidRDefault="00DA42F5">
      <w:pPr>
        <w:pStyle w:val="ConsPlusNormal"/>
        <w:jc w:val="right"/>
      </w:pPr>
      <w:r>
        <w:t>31.05.2020 N Пр-907</w:t>
      </w:r>
    </w:p>
    <w:p w:rsidR="00DA42F5" w:rsidRDefault="00DA42F5">
      <w:pPr>
        <w:pStyle w:val="ConsPlusNormal"/>
        <w:jc w:val="both"/>
      </w:pPr>
    </w:p>
    <w:p w:rsidR="00DA42F5" w:rsidRDefault="00DA42F5">
      <w:pPr>
        <w:pStyle w:val="ConsPlusTitle"/>
        <w:jc w:val="center"/>
      </w:pPr>
      <w:r>
        <w:t>ПЕРЕЧЕНЬ</w:t>
      </w:r>
    </w:p>
    <w:p w:rsidR="00DA42F5" w:rsidRDefault="00DA42F5">
      <w:pPr>
        <w:pStyle w:val="ConsPlusTitle"/>
        <w:jc w:val="center"/>
      </w:pPr>
      <w:r>
        <w:t>ПОРУЧЕНИЙ ПО РЕЗУЛЬТАТАМ ПРОВЕРКИ ИСПОЛНЕНИЯ</w:t>
      </w:r>
    </w:p>
    <w:p w:rsidR="00DA42F5" w:rsidRDefault="00DA42F5">
      <w:pPr>
        <w:pStyle w:val="ConsPlusTitle"/>
        <w:jc w:val="center"/>
      </w:pPr>
      <w:r>
        <w:t>ЗАКОНОДАТЕЛЬСТВА, НАПРАВЛЕННОГО НА РАЗВИТИЕ ГАЗОСНАБЖЕНИЯ</w:t>
      </w:r>
    </w:p>
    <w:p w:rsidR="00DA42F5" w:rsidRDefault="00DA42F5">
      <w:pPr>
        <w:pStyle w:val="ConsPlusTitle"/>
        <w:jc w:val="center"/>
      </w:pPr>
      <w:r>
        <w:t>И ГАЗИФИКАЦИИ РЕГИОНОВ</w:t>
      </w:r>
    </w:p>
    <w:p w:rsidR="00DA42F5" w:rsidRDefault="00DA42F5">
      <w:pPr>
        <w:pStyle w:val="ConsPlusNormal"/>
        <w:jc w:val="both"/>
      </w:pPr>
    </w:p>
    <w:p w:rsidR="00DA42F5" w:rsidRDefault="00DA42F5">
      <w:pPr>
        <w:pStyle w:val="ConsPlusNormal"/>
        <w:ind w:firstLine="540"/>
        <w:jc w:val="both"/>
      </w:pPr>
      <w:r>
        <w:t>Президент утвердил перечень поручений по результатам проверки исполнения законодательства, направленного на развитие газоснабжения и газификации регионов.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В целях внедрения социально ориентированной и экономически эффективной системы газификации и газоснабжения населения страны: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1. Правительству Российской Федерации совместно с органами исполнительной власти субъектов Российской Федерации при участии ПАО "Газпром" и других заинтересованных организаций данной сферы деятельности обеспечить:</w:t>
      </w:r>
    </w:p>
    <w:p w:rsidR="00DA42F5" w:rsidRDefault="00DA42F5">
      <w:pPr>
        <w:pStyle w:val="ConsPlusNormal"/>
        <w:spacing w:before="220"/>
        <w:ind w:firstLine="540"/>
        <w:jc w:val="both"/>
      </w:pPr>
      <w:bookmarkStart w:id="0" w:name="P13"/>
      <w:bookmarkEnd w:id="0"/>
      <w:r>
        <w:t>а) формирование источников финансирования мероприятий по подключению граждан к газораспределительным сетям без привлечения их средств;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б) утверждение обязательных стандартов к перечню, срокам и методам определения стоимости выполнения технологических работ по подаче газа на газоиспользующее оборудование ("последняя миля"), в том числе к его минимальному комплекту и обслуживанию;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в) заключение комплексного договора на поставку газа, подключение и техническое обслуживание сопутствующего оборудования с использованием структур "единого окна" и многофункциональных центров, позволяющих выполнять сбор сведений от имени заявителя;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г) внесение изменений в порядок формирования топливно-энергетических балансов, предусмотрев прогноз потребности населения в газе (сетевом, сжиженном углеводородном и природном), а также в альтернативных источниках энергии;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д) поэтапное завершение газификации к 2024 году и 2030 году с установлением соответствующих целевых показателей на основе актуализации и утверждения региональных программ;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е) цифровизацию мероприятий по газификации, в том числе в целях: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взаимодействия органов исполнительной власти всех уровней и организаций, включая аварийно-спасательные и диспетчерские службы, а также потребителей газа;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интеграции данных топливно-энергетических балансов, региональных программ газификации, а также информации по работе с потребителями газа в государственные информационные системы;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 xml:space="preserve">безопасной эксплуатации газораспределительного, внутридомового и внутриквартирного газового оборудования и телеметрического </w:t>
      </w:r>
      <w:proofErr w:type="gramStart"/>
      <w:r>
        <w:t>контроля за</w:t>
      </w:r>
      <w:proofErr w:type="gramEnd"/>
      <w:r>
        <w:t xml:space="preserve"> поставкой газа;</w:t>
      </w:r>
    </w:p>
    <w:p w:rsidR="00DA42F5" w:rsidRDefault="00DA42F5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ж) внесение изменений в законодательство Российской Федерации, направленных на упрощение процедур проектирования, строительства, реконструкции и капитального ремонта газопроводов и газораспределительных сетей.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lastRenderedPageBreak/>
        <w:t>Доклад - до 1 октября 2020 г., далее - один раз в квартал.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Федерации, Миллер А.Б.;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 xml:space="preserve">з) представление на рассмотрение Комиссии при Президенте Российской Федерации по вопросам стратегии развития топливно-энергетического комплекса и экологической безопасности проекта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по исполнению </w:t>
      </w:r>
      <w:hyperlink w:anchor="P13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22" w:history="1">
        <w:r>
          <w:rPr>
            <w:color w:val="0000FF"/>
          </w:rPr>
          <w:t>"ж" пункта 1</w:t>
        </w:r>
      </w:hyperlink>
      <w:r>
        <w:t xml:space="preserve"> настоящего перечня поручений с определением ответственных лиц и сроков, а также его последующее утверждение.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Срок - 1 октября 2020 г.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Ответственный: Мишустин М.В.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 xml:space="preserve">2. Комиссии при Президенте Российской Федерации по вопросам стратегии развития топливно-энергетического комплекса и экологической безопасности обеспечить координацию деятельности органов исполнительной власти всех уровней, органов местного самоуправления и организаций по исполнению </w:t>
      </w:r>
      <w:hyperlink w:anchor="P13" w:history="1">
        <w:r>
          <w:rPr>
            <w:color w:val="0000FF"/>
          </w:rPr>
          <w:t>пунктов "а"</w:t>
        </w:r>
      </w:hyperlink>
      <w:r>
        <w:t xml:space="preserve"> - </w:t>
      </w:r>
      <w:hyperlink w:anchor="P22" w:history="1">
        <w:r>
          <w:rPr>
            <w:color w:val="0000FF"/>
          </w:rPr>
          <w:t>"ж" пункта 1</w:t>
        </w:r>
      </w:hyperlink>
      <w:r>
        <w:t xml:space="preserve"> настоящего перечня поручений, создав в этих целях рабочую группу.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Доклад - до 1 января 2021 г., далее - один раз в полгода.</w:t>
      </w:r>
    </w:p>
    <w:p w:rsidR="00DA42F5" w:rsidRDefault="00DA42F5">
      <w:pPr>
        <w:pStyle w:val="ConsPlusNormal"/>
        <w:spacing w:before="220"/>
        <w:ind w:firstLine="540"/>
        <w:jc w:val="both"/>
      </w:pPr>
      <w:r>
        <w:t>Ответственный: Сечин И.И.</w:t>
      </w:r>
    </w:p>
    <w:p w:rsidR="00DA42F5" w:rsidRDefault="00DA42F5">
      <w:pPr>
        <w:pStyle w:val="ConsPlusNormal"/>
        <w:jc w:val="both"/>
      </w:pPr>
    </w:p>
    <w:p w:rsidR="00DA42F5" w:rsidRDefault="00DA42F5">
      <w:pPr>
        <w:pStyle w:val="ConsPlusNormal"/>
        <w:jc w:val="both"/>
      </w:pPr>
    </w:p>
    <w:p w:rsidR="00DA42F5" w:rsidRDefault="00DA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E3" w:rsidRDefault="004048E3">
      <w:bookmarkStart w:id="2" w:name="_GoBack"/>
      <w:bookmarkEnd w:id="2"/>
    </w:p>
    <w:sectPr w:rsidR="004048E3" w:rsidSect="0075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5"/>
    <w:rsid w:val="004048E3"/>
    <w:rsid w:val="00D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F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73F21918F4DFB1A13779EA69A4A252258D232B721329FB53275BB92B8E77227F25F55EB72E8ED74511C3FCE1A419C406361468BF4994W7eB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ermolaeva-ea</cp:lastModifiedBy>
  <cp:revision>1</cp:revision>
  <dcterms:created xsi:type="dcterms:W3CDTF">2021-10-14T12:30:00Z</dcterms:created>
  <dcterms:modified xsi:type="dcterms:W3CDTF">2021-10-14T12:30:00Z</dcterms:modified>
</cp:coreProperties>
</file>